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91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  <w:r/>
          </w:p>
          <w:p>
            <w:pPr>
              <w:jc w:val="center"/>
              <w:spacing w:line="240" w:lineRule="exac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просп. Ленина, д. 59, г. Барнаул, 656049</w:t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телефон: (3852) 36-31-15, факс: (3852) 36-38-63, е-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  <w:r/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</w:tr>
    </w:tbl>
    <w:p>
      <w:pPr>
        <w:spacing w:after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spacing w:after="0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16"/>
          <w:szCs w:val="16"/>
        </w:rPr>
      </w:r>
      <w:r/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>
        <w:trPr>
          <w:trHeight w:val="1008"/>
        </w:trPr>
        <w:tc>
          <w:tcPr>
            <w:shd w:val="clear" w:color="auto" w:fill="auto"/>
            <w:tcW w:w="4379" w:type="dxa"/>
            <w:textDirection w:val="lrTb"/>
            <w:noWrap w:val="false"/>
          </w:tcPr>
          <w:p>
            <w:pPr>
              <w:spacing w:before="120" w:after="0" w:line="240" w:lineRule="auto"/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color w:val="ffffff"/>
                <w:sz w:val="28"/>
                <w:szCs w:val="28"/>
                <w:lang w:eastAsia="ru-RU"/>
              </w:rPr>
              <w:t xml:space="preserve">]</w:t>
            </w:r>
            <w:bookmarkStart w:id="0" w:name="REGNUMDATESTAMP"/>
            <w:r/>
            <w:bookmarkEnd w:id="0"/>
            <w:r/>
            <w:r/>
          </w:p>
        </w:tc>
        <w:tc>
          <w:tcPr>
            <w:shd w:val="clear" w:color="auto" w:fill="auto"/>
            <w:tcW w:w="1134" w:type="dxa"/>
            <w:textDirection w:val="lrTb"/>
            <w:noWrap w:val="false"/>
          </w:tcPr>
          <w:p>
            <w:pPr>
              <w:jc w:val="center"/>
              <w:spacing w:before="120" w:after="0" w:line="240" w:lineRule="exact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</w:tcBorders>
            <w:tcW w:w="4003" w:type="dxa"/>
            <w:textDirection w:val="lrTb"/>
            <w:noWrap w:val="false"/>
          </w:tcPr>
          <w:p>
            <w:pPr>
              <w:ind w:left="-108"/>
              <w:jc w:val="both"/>
              <w:spacing w:after="0" w:line="240" w:lineRule="exact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after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jc w:val="center"/>
        <w:spacing w:after="0" w:line="240" w:lineRule="exact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ПОЯСНИТЕЛЬНАЯ ЗАПИСКА</w:t>
      </w:r>
      <w:r/>
    </w:p>
    <w:p>
      <w:pPr>
        <w:ind w:left="709"/>
        <w:jc w:val="center"/>
        <w:spacing w:after="0" w:line="240" w:lineRule="exact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проекту закона Алтайского края </w:t>
      </w:r>
      <w:r>
        <w:rPr>
          <w:rFonts w:ascii="PT Astra Serif" w:hAnsi="PT Astra Serif"/>
          <w:sz w:val="28"/>
          <w:szCs w:val="28"/>
        </w:rPr>
        <w:t xml:space="preserve">«О внесении изменений в закон Алтайского края «Об автомобильных дорогах и о дорожной деятельности в Алтайском крае» и в статью 2 закона Алтайского края «О </w:t>
      </w:r>
      <w:r>
        <w:rPr>
          <w:rFonts w:ascii="PT Astra Serif" w:hAnsi="PT Astra Serif"/>
          <w:sz w:val="28"/>
          <w:szCs w:val="28"/>
        </w:rPr>
        <w:t xml:space="preserve">внесении изменений в закон Алтайского края «Об автомобильных дорогах и о дорожной деятельности в Алта</w:t>
      </w:r>
      <w:r>
        <w:rPr>
          <w:rFonts w:ascii="PT Astra Serif" w:hAnsi="PT Astra Serif"/>
          <w:sz w:val="28"/>
          <w:szCs w:val="28"/>
        </w:rPr>
        <w:t xml:space="preserve">йском крае»</w:t>
      </w:r>
      <w:r/>
    </w:p>
    <w:p>
      <w:pPr>
        <w:ind w:firstLine="720"/>
        <w:jc w:val="both"/>
        <w:spacing w:after="0" w:line="240" w:lineRule="auto"/>
        <w:widowControl w:val="o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Настоящий проект закона подготовлен в связи с динамикой федерального законодательства.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Так, в  соответствии с  Федеральным законом  от 28.04.2023 № 172-ФЗ  «О внесении изменений в Федеральный закон «Об автомобильных дорогах и о дорожной деятельности в Российской Федераци</w:t>
      </w:r>
      <w:r>
        <w:rPr>
          <w:rFonts w:ascii="PT Astra Serif" w:hAnsi="PT Astra Serif"/>
          <w:spacing w:val="-2"/>
          <w:sz w:val="28"/>
          <w:szCs w:val="28"/>
        </w:rPr>
        <w:t xml:space="preserve">и и о внесении изменений 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Федерального закона «Об организации дорожного движения в Российс</w:t>
      </w:r>
      <w:r>
        <w:rPr>
          <w:rFonts w:ascii="PT Astra Serif" w:hAnsi="PT Astra Serif"/>
          <w:spacing w:val="-2"/>
          <w:sz w:val="28"/>
          <w:szCs w:val="28"/>
        </w:rPr>
        <w:t xml:space="preserve">кой Федерации и о внесении изменений в отдельные законодательные акты Российской Федерации» </w:t>
      </w:r>
      <w:r>
        <w:rPr>
          <w:rFonts w:ascii="PT Astra Serif" w:hAnsi="PT Astra Serif"/>
          <w:spacing w:val="-2"/>
          <w:sz w:val="28"/>
          <w:szCs w:val="28"/>
        </w:rPr>
        <w:t xml:space="preserve">с 01.03.2024:</w:t>
      </w:r>
      <w:r>
        <w:rPr>
          <w:rFonts w:ascii="PT Astra Serif" w:hAnsi="PT Astra Serif"/>
          <w:spacing w:val="-2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pacing w:val="-2"/>
          <w:sz w:val="28"/>
          <w:szCs w:val="28"/>
        </w:rPr>
        <w:t xml:space="preserve">исключается</w:t>
      </w:r>
      <w:r>
        <w:rPr>
          <w:rFonts w:ascii="PT Astra Serif" w:hAnsi="PT Astra Serif"/>
          <w:spacing w:val="-2"/>
          <w:sz w:val="28"/>
          <w:szCs w:val="28"/>
        </w:rPr>
        <w:t xml:space="preserve"> полномочие органов государственной власти субъектов Российской Федерации </w:t>
      </w:r>
      <w:r>
        <w:rPr>
          <w:rFonts w:ascii="PT Astra Serif" w:hAnsi="PT Astra Serif"/>
          <w:spacing w:val="-2"/>
          <w:sz w:val="28"/>
          <w:szCs w:val="28"/>
        </w:rPr>
        <w:t xml:space="preserve"> по определению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</w:t>
      </w:r>
      <w:r>
        <w:rPr>
          <w:rFonts w:ascii="PT Astra Serif" w:hAnsi="PT Astra Serif"/>
          <w:spacing w:val="-2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пользователям автомобильны</w:t>
      </w:r>
      <w:r>
        <w:rPr>
          <w:rFonts w:ascii="PT Astra Serif" w:hAnsi="PT Astra Serif"/>
          <w:spacing w:val="-2"/>
          <w:sz w:val="28"/>
          <w:szCs w:val="28"/>
        </w:rPr>
        <w:t xml:space="preserve">ми</w:t>
      </w:r>
      <w:r>
        <w:rPr>
          <w:rFonts w:ascii="PT Astra Serif" w:hAnsi="PT Astra Serif"/>
          <w:spacing w:val="-2"/>
          <w:sz w:val="28"/>
          <w:szCs w:val="28"/>
        </w:rPr>
        <w:t xml:space="preserve"> дорог</w:t>
      </w:r>
      <w:r>
        <w:rPr>
          <w:rFonts w:ascii="PT Astra Serif" w:hAnsi="PT Astra Serif"/>
          <w:spacing w:val="-2"/>
          <w:sz w:val="28"/>
          <w:szCs w:val="28"/>
        </w:rPr>
        <w:t xml:space="preserve">ами</w:t>
      </w:r>
      <w:r>
        <w:rPr>
          <w:rFonts w:ascii="PT Astra Serif" w:hAnsi="PT Astra Serif"/>
          <w:spacing w:val="-2"/>
          <w:sz w:val="28"/>
          <w:szCs w:val="28"/>
        </w:rPr>
        <w:t xml:space="preserve"> разрешено осуществлять движение по автомобильным дорогам на тяжеловесных транспортных средствах, осуществляющих перевозки грузов, не являющихся неделимыми, при международной перевозке товаров в контейнере </w:t>
      </w:r>
      <w:r>
        <w:rPr>
          <w:rFonts w:ascii="PT Astra Serif" w:hAnsi="PT Astra Serif"/>
          <w:spacing w:val="-2"/>
          <w:sz w:val="28"/>
          <w:szCs w:val="28"/>
        </w:rPr>
        <w:t xml:space="preserve">в соответствии с таможенной процедурой таможенного транзита разными видами транспорта</w:t>
      </w:r>
      <w:r>
        <w:rPr>
          <w:rFonts w:ascii="PT Astra Serif" w:hAnsi="PT Astra Serif"/>
          <w:spacing w:val="-2"/>
          <w:sz w:val="28"/>
          <w:szCs w:val="28"/>
        </w:rPr>
        <w:t xml:space="preserve">;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pacing w:val="-2"/>
          <w:sz w:val="28"/>
          <w:szCs w:val="28"/>
        </w:rPr>
        <w:t xml:space="preserve"> 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в новой редакции изложена статья</w:t>
      </w:r>
      <w:r>
        <w:rPr>
          <w:rFonts w:ascii="PT Astra Serif" w:hAnsi="PT Astra Serif"/>
          <w:spacing w:val="-2"/>
          <w:sz w:val="28"/>
          <w:szCs w:val="28"/>
        </w:rPr>
        <w:t xml:space="preserve">, регулирующая порядок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pacing w:val="-2"/>
          <w:sz w:val="28"/>
          <w:szCs w:val="28"/>
        </w:rPr>
        <w:t xml:space="preserve">движени</w:t>
      </w:r>
      <w:r>
        <w:rPr>
          <w:rFonts w:ascii="PT Astra Serif" w:hAnsi="PT Astra Serif"/>
          <w:spacing w:val="-2"/>
          <w:sz w:val="28"/>
          <w:szCs w:val="28"/>
        </w:rPr>
        <w:t xml:space="preserve">я</w:t>
      </w:r>
      <w:r>
        <w:rPr>
          <w:rFonts w:ascii="PT Astra Serif" w:hAnsi="PT Astra Serif"/>
          <w:spacing w:val="-2"/>
          <w:sz w:val="28"/>
          <w:szCs w:val="28"/>
        </w:rPr>
        <w:t xml:space="preserve"> по автомобильным дорогам тяжеловесного и (или) крупногабаритного транспортного средства</w:t>
      </w:r>
      <w:r>
        <w:rPr>
          <w:rFonts w:ascii="PT Astra Serif" w:hAnsi="PT Astra Serif"/>
          <w:spacing w:val="-2"/>
          <w:sz w:val="28"/>
          <w:szCs w:val="28"/>
        </w:rPr>
        <w:t xml:space="preserve">, а также упрощается процедура выдачи специальных разрешений на такое движение;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правовые нормы, регулирующие движение по автомобильным дорогам транспортных средств, осуществляющих  перевозки  опасных  грузов, выделены </w:t>
      </w:r>
      <w:r>
        <w:rPr>
          <w:rFonts w:ascii="PT Astra Serif" w:hAnsi="PT Astra Serif"/>
          <w:spacing w:val="-2"/>
          <w:sz w:val="28"/>
          <w:szCs w:val="28"/>
        </w:rPr>
        <w:t xml:space="preserve">в отдельную  статью </w:t>
      </w:r>
      <w:r>
        <w:rPr>
          <w:rFonts w:ascii="PT Astra Serif" w:hAnsi="PT Astra Serif"/>
          <w:spacing w:val="-2"/>
          <w:sz w:val="28"/>
          <w:szCs w:val="28"/>
        </w:rPr>
        <w:t xml:space="preserve">Федерального закона</w:t>
      </w:r>
      <w:r>
        <w:rPr>
          <w:rFonts w:ascii="PT Astra Serif" w:hAnsi="PT Astra Serif"/>
          <w:spacing w:val="-2"/>
          <w:sz w:val="28"/>
          <w:szCs w:val="28"/>
        </w:rPr>
        <w:t xml:space="preserve">  от  08.11.2007  № 257-ФЗ «Об автомобильных дорогах и о дорожной деятельности в Российской Федерации и о внесении изменений в отд</w:t>
      </w:r>
      <w:r>
        <w:rPr>
          <w:rFonts w:ascii="PT Astra Serif" w:hAnsi="PT Astra Serif"/>
          <w:spacing w:val="-2"/>
          <w:sz w:val="28"/>
          <w:szCs w:val="28"/>
        </w:rPr>
        <w:t xml:space="preserve">ельные законодательные акты Российской Федерации» (далее - «Федеральный закон № 257-ФЗ»)</w:t>
      </w:r>
      <w:r>
        <w:rPr>
          <w:rFonts w:ascii="PT Astra Serif" w:hAnsi="PT Astra Serif"/>
          <w:spacing w:val="-2"/>
          <w:sz w:val="28"/>
          <w:szCs w:val="28"/>
        </w:rPr>
        <w:t xml:space="preserve">.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/>
          <w:spacing w:val="-2"/>
          <w:sz w:val="28"/>
          <w:szCs w:val="28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/>
          <w:spacing w:val="-2"/>
          <w:sz w:val="28"/>
          <w:szCs w:val="28"/>
        </w:rPr>
        <w:t xml:space="preserve">Согласно Федеральному закону от 13.06.2023 № 240-ФЗ «О внесении изменений в Градостроительный кодекс Российской Федерации и отдельные законодательные акты Российской Фе</w:t>
      </w:r>
      <w:r>
        <w:rPr>
          <w:rFonts w:ascii="PT Astra Serif" w:hAnsi="PT Astra Serif"/>
          <w:spacing w:val="-2"/>
          <w:sz w:val="28"/>
          <w:szCs w:val="28"/>
        </w:rPr>
        <w:t xml:space="preserve">дерации» </w:t>
      </w:r>
      <w:r>
        <w:rPr>
          <w:rFonts w:ascii="PT Astra Serif" w:hAnsi="PT Astra Serif"/>
          <w:spacing w:val="-2"/>
          <w:sz w:val="28"/>
          <w:szCs w:val="28"/>
        </w:rPr>
        <w:t xml:space="preserve"> определенные полномочия органов исполнительной власти субъектов Российской Федерации, указанные в </w:t>
      </w:r>
      <w:r>
        <w:rPr>
          <w:rFonts w:ascii="PT Astra Serif" w:hAnsi="PT Astra Serif"/>
          <w:spacing w:val="-2"/>
          <w:sz w:val="28"/>
          <w:szCs w:val="28"/>
        </w:rPr>
        <w:t xml:space="preserve">Федеральном законе № 257-ФЗ, </w:t>
      </w:r>
      <w:r>
        <w:rPr>
          <w:rFonts w:ascii="PT Astra Serif" w:hAnsi="PT Astra Serif"/>
          <w:spacing w:val="-2"/>
          <w:sz w:val="28"/>
          <w:szCs w:val="28"/>
        </w:rPr>
        <w:t xml:space="preserve">распространяются и на территории </w:t>
      </w:r>
      <w:r>
        <w:rPr>
          <w:rFonts w:ascii="PT Astra Serif" w:hAnsi="PT Astra Serif"/>
          <w:spacing w:val="-2"/>
          <w:sz w:val="28"/>
          <w:szCs w:val="28"/>
        </w:rPr>
        <w:t xml:space="preserve">муниципальных округов</w:t>
      </w:r>
      <w:r>
        <w:rPr>
          <w:rFonts w:ascii="PT Astra Serif" w:hAnsi="PT Astra Serif"/>
          <w:spacing w:val="-2"/>
          <w:sz w:val="28"/>
          <w:szCs w:val="28"/>
        </w:rPr>
        <w:t xml:space="preserve">.</w:t>
      </w:r>
      <w:r>
        <w:rPr>
          <w:rFonts w:ascii="PT Astra Serif" w:hAnsi="PT Astra Serif"/>
          <w:spacing w:val="-2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 законопроектом предлагается изложить в новой редакции статью закона Алтайского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от 03.12.2008 № </w:t>
      </w:r>
      <w:r>
        <w:rPr>
          <w:rFonts w:ascii="PT Astra Serif" w:hAnsi="PT Astra Serif" w:cs="PT Astra Serif"/>
          <w:sz w:val="28"/>
          <w:szCs w:val="28"/>
        </w:rPr>
        <w:t xml:space="preserve">123-ЗС «Об автомобильных дорогах и о дорожной деятельности в Алтайском крае»</w:t>
      </w:r>
      <w:r>
        <w:rPr>
          <w:rFonts w:ascii="PT Astra Serif" w:hAnsi="PT Astra Serif"/>
          <w:sz w:val="28"/>
          <w:szCs w:val="28"/>
        </w:rPr>
        <w:t xml:space="preserve">, регулирующую движение по автомобильным дорогам тяжеловесного и (или) крупногабаритного транспортного средства, дополнить статьей о</w:t>
      </w:r>
      <w:r>
        <w:rPr>
          <w:rFonts w:ascii="PT Astra Serif" w:hAnsi="PT Astra Serif"/>
          <w:spacing w:val="-2"/>
          <w:sz w:val="28"/>
          <w:szCs w:val="28"/>
        </w:rPr>
        <w:t xml:space="preserve"> движении по автомобильным дорогам транспортных </w:t>
      </w:r>
      <w:r>
        <w:rPr>
          <w:rFonts w:ascii="PT Astra Serif" w:hAnsi="PT Astra Serif"/>
          <w:spacing w:val="-2"/>
          <w:sz w:val="28"/>
          <w:szCs w:val="28"/>
        </w:rPr>
        <w:t xml:space="preserve">средств, осуществляющих перевозки опасных грузов, скорректировать </w:t>
      </w:r>
      <w:r>
        <w:rPr>
          <w:rFonts w:ascii="PT Astra Serif" w:hAnsi="PT Astra Serif"/>
          <w:sz w:val="28"/>
          <w:szCs w:val="28"/>
        </w:rPr>
        <w:t xml:space="preserve">полномочия Правительства Алтайского края, полномочия органа исполнительной власти Алтайского края по управлению дорожным хозяйством в области использования автомобильных дорог и осуществлени</w:t>
      </w:r>
      <w:r>
        <w:rPr>
          <w:rFonts w:ascii="PT Astra Serif" w:hAnsi="PT Astra Serif"/>
          <w:sz w:val="28"/>
          <w:szCs w:val="28"/>
        </w:rPr>
        <w:t xml:space="preserve">я дорожной деятельности, а также обязанности пользователей автомобильными дорогами.</w:t>
      </w:r>
      <w:r/>
    </w:p>
    <w:p>
      <w:pPr>
        <w:ind w:firstLine="709"/>
        <w:jc w:val="both"/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 xml:space="preserve">статью 2 закона Алтайского края «О внесении изменений в закон Алтайского края «Об автомобильных дорогах и о дорожной деятельности в Алтайском крае»</w:t>
      </w:r>
      <w:r>
        <w:rPr>
          <w:rFonts w:ascii="PT Astra Serif" w:hAnsi="PT Astra Serif"/>
          <w:sz w:val="28"/>
          <w:szCs w:val="28"/>
        </w:rPr>
        <w:t xml:space="preserve"> вн</w:t>
      </w:r>
      <w:bookmarkStart w:id="1" w:name="_GoBack"/>
      <w:r/>
      <w:bookmarkEnd w:id="1"/>
      <w:r>
        <w:rPr>
          <w:rFonts w:ascii="PT Astra Serif" w:hAnsi="PT Astra Serif"/>
          <w:sz w:val="28"/>
          <w:szCs w:val="28"/>
        </w:rPr>
        <w:t xml:space="preserve">осятся изменения ю</w:t>
      </w:r>
      <w:bookmarkStart w:id="2" w:name="undefined"/>
      <w:r/>
      <w:bookmarkEnd w:id="2"/>
      <w:r>
        <w:rPr>
          <w:rFonts w:ascii="PT Astra Serif" w:hAnsi="PT Astra Serif"/>
          <w:sz w:val="28"/>
          <w:szCs w:val="28"/>
        </w:rPr>
        <w:t xml:space="preserve">ридико-технического характера.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Реализация закона не повлечет дополнительных расходов из краевого бюджета.</w:t>
      </w:r>
      <w:r>
        <w:rPr>
          <w:rFonts w:ascii="PT Astra Serif" w:hAnsi="PT Astra Serif" w:cs="Times New Roman"/>
          <w:sz w:val="28"/>
          <w:szCs w:val="28"/>
        </w:rPr>
        <w:br w:type="textWrapping" w:clear="all"/>
      </w:r>
      <w:r/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ind w:right="-2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/>
            <w:bookmarkStart w:id="3" w:name="SIGNERSTAMP1"/>
            <w:r/>
            <w:bookmarkEnd w:id="3"/>
            <w:r/>
            <w:r/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after="0" w:line="240" w:lineRule="exact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В.П. Томенко</w:t>
            </w:r>
            <w:r/>
          </w:p>
        </w:tc>
      </w:tr>
    </w:tbl>
    <w:p>
      <w:pPr>
        <w:ind w:right="4820"/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</w:r>
      <w:r/>
    </w:p>
    <w:sectPr>
      <w:headerReference w:type="default" r:id="rId8"/>
      <w:headerReference w:type="even" r:id="rId9"/>
      <w:footerReference w:type="default" r:id="rId10"/>
      <w:footnotePr/>
      <w:endnotePr/>
      <w:type w:val="nextPage"/>
      <w:pgSz w:w="11906" w:h="16838" w:orient="portrait"/>
      <w:pgMar w:top="1134" w:right="851" w:bottom="1134" w:left="1701" w:header="43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 xml:space="preserve">Кравченко Юлия Константиновна</w:t>
    </w:r>
    <w:r/>
  </w:p>
  <w:p>
    <w:pPr>
      <w:pStyle w:val="897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t xml:space="preserve">(3852) 509 102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19183853"/>
      <w:docPartObj>
        <w:docPartGallery w:val="Page Numbers (Top of Page)"/>
        <w:docPartUnique w:val="true"/>
      </w:docPartObj>
      <w:rPr/>
    </w:sdtPr>
    <w:sdtContent>
      <w:p>
        <w:pPr>
          <w:pStyle w:val="895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>
      <w:t xml:space="preserve">123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82">
    <w:name w:val="Plain Table 1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1">
    <w:name w:val="Grid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2">
    <w:name w:val="Grid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3">
    <w:name w:val="Grid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6">
    <w:name w:val="List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9">
    <w:name w:val="List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00">
    <w:name w:val="List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1" w:default="1">
    <w:name w:val="Normal"/>
    <w:qFormat/>
  </w:style>
  <w:style w:type="paragraph" w:styleId="702">
    <w:name w:val="Heading 1"/>
    <w:basedOn w:val="701"/>
    <w:next w:val="701"/>
    <w:link w:val="72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3">
    <w:name w:val="Heading 2"/>
    <w:basedOn w:val="701"/>
    <w:next w:val="701"/>
    <w:link w:val="902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704">
    <w:name w:val="Heading 3"/>
    <w:basedOn w:val="701"/>
    <w:next w:val="701"/>
    <w:link w:val="7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5">
    <w:name w:val="Heading 4"/>
    <w:basedOn w:val="701"/>
    <w:next w:val="701"/>
    <w:link w:val="73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701"/>
    <w:next w:val="701"/>
    <w:link w:val="7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701"/>
    <w:next w:val="701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08">
    <w:name w:val="Heading 7"/>
    <w:basedOn w:val="701"/>
    <w:next w:val="701"/>
    <w:link w:val="899"/>
    <w:qFormat/>
    <w:pPr>
      <w:jc w:val="center"/>
      <w:keepNext/>
      <w:spacing w:after="120" w:line="240" w:lineRule="auto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paragraph" w:styleId="709">
    <w:name w:val="Heading 8"/>
    <w:basedOn w:val="701"/>
    <w:next w:val="701"/>
    <w:link w:val="7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10">
    <w:name w:val="Heading 9"/>
    <w:basedOn w:val="701"/>
    <w:next w:val="701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Heading 1 Char"/>
    <w:basedOn w:val="711"/>
    <w:uiPriority w:val="9"/>
    <w:rPr>
      <w:rFonts w:ascii="Arial" w:hAnsi="Arial" w:eastAsia="Arial" w:cs="Arial"/>
      <w:sz w:val="40"/>
      <w:szCs w:val="40"/>
    </w:rPr>
  </w:style>
  <w:style w:type="character" w:styleId="715" w:customStyle="1">
    <w:name w:val="Heading 3 Char"/>
    <w:basedOn w:val="711"/>
    <w:uiPriority w:val="9"/>
    <w:rPr>
      <w:rFonts w:ascii="Arial" w:hAnsi="Arial" w:eastAsia="Arial" w:cs="Arial"/>
      <w:sz w:val="30"/>
      <w:szCs w:val="30"/>
    </w:rPr>
  </w:style>
  <w:style w:type="character" w:styleId="716" w:customStyle="1">
    <w:name w:val="Heading 4 Char"/>
    <w:basedOn w:val="711"/>
    <w:uiPriority w:val="9"/>
    <w:rPr>
      <w:rFonts w:ascii="Arial" w:hAnsi="Arial" w:eastAsia="Arial" w:cs="Arial"/>
      <w:b/>
      <w:bCs/>
      <w:sz w:val="26"/>
      <w:szCs w:val="26"/>
    </w:rPr>
  </w:style>
  <w:style w:type="character" w:styleId="717" w:customStyle="1">
    <w:name w:val="Heading 5 Char"/>
    <w:basedOn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18" w:customStyle="1">
    <w:name w:val="Heading 6 Char"/>
    <w:basedOn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719" w:customStyle="1">
    <w:name w:val="Heading 8 Char"/>
    <w:basedOn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720" w:customStyle="1">
    <w:name w:val="Heading 9 Char"/>
    <w:basedOn w:val="711"/>
    <w:uiPriority w:val="9"/>
    <w:rPr>
      <w:rFonts w:ascii="Arial" w:hAnsi="Arial" w:eastAsia="Arial" w:cs="Arial"/>
      <w:i/>
      <w:iCs/>
      <w:sz w:val="21"/>
      <w:szCs w:val="21"/>
    </w:rPr>
  </w:style>
  <w:style w:type="character" w:styleId="721" w:customStyle="1">
    <w:name w:val="Title Char"/>
    <w:basedOn w:val="711"/>
    <w:uiPriority w:val="10"/>
    <w:rPr>
      <w:sz w:val="48"/>
      <w:szCs w:val="48"/>
    </w:rPr>
  </w:style>
  <w:style w:type="character" w:styleId="722" w:customStyle="1">
    <w:name w:val="Subtitle Char"/>
    <w:basedOn w:val="711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Заголовок 1 Знак"/>
    <w:basedOn w:val="711"/>
    <w:link w:val="702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Heading 2 Char"/>
    <w:basedOn w:val="711"/>
    <w:uiPriority w:val="9"/>
    <w:rPr>
      <w:rFonts w:ascii="Arial" w:hAnsi="Arial" w:eastAsia="Arial" w:cs="Arial"/>
      <w:sz w:val="34"/>
    </w:rPr>
  </w:style>
  <w:style w:type="character" w:styleId="729" w:customStyle="1">
    <w:name w:val="Заголовок 3 Знак"/>
    <w:basedOn w:val="711"/>
    <w:link w:val="704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Заголовок 4 Знак"/>
    <w:basedOn w:val="711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Заголовок 5 Знак"/>
    <w:basedOn w:val="711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Заголовок 6 Знак"/>
    <w:basedOn w:val="711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Heading 7 Char"/>
    <w:basedOn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Заголовок 8 Знак"/>
    <w:basedOn w:val="711"/>
    <w:link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Заголовок 9 Знак"/>
    <w:basedOn w:val="71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701"/>
    <w:uiPriority w:val="34"/>
    <w:qFormat/>
    <w:pPr>
      <w:contextualSpacing/>
      <w:ind w:left="720"/>
    </w:pPr>
  </w:style>
  <w:style w:type="paragraph" w:styleId="737">
    <w:name w:val="Title"/>
    <w:basedOn w:val="701"/>
    <w:next w:val="701"/>
    <w:link w:val="73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8" w:customStyle="1">
    <w:name w:val="Заголовок Знак"/>
    <w:basedOn w:val="711"/>
    <w:link w:val="737"/>
    <w:uiPriority w:val="10"/>
    <w:rPr>
      <w:sz w:val="48"/>
      <w:szCs w:val="48"/>
    </w:rPr>
  </w:style>
  <w:style w:type="paragraph" w:styleId="739">
    <w:name w:val="Subtitle"/>
    <w:basedOn w:val="701"/>
    <w:next w:val="701"/>
    <w:link w:val="740"/>
    <w:uiPriority w:val="11"/>
    <w:qFormat/>
    <w:pPr>
      <w:spacing w:before="200" w:after="200"/>
    </w:pPr>
    <w:rPr>
      <w:sz w:val="24"/>
      <w:szCs w:val="24"/>
    </w:rPr>
  </w:style>
  <w:style w:type="character" w:styleId="740" w:customStyle="1">
    <w:name w:val="Подзаголовок Знак"/>
    <w:basedOn w:val="711"/>
    <w:link w:val="739"/>
    <w:uiPriority w:val="11"/>
    <w:rPr>
      <w:sz w:val="24"/>
      <w:szCs w:val="24"/>
    </w:rPr>
  </w:style>
  <w:style w:type="paragraph" w:styleId="741">
    <w:name w:val="Quote"/>
    <w:basedOn w:val="701"/>
    <w:next w:val="701"/>
    <w:link w:val="742"/>
    <w:uiPriority w:val="29"/>
    <w:qFormat/>
    <w:pPr>
      <w:ind w:left="720" w:right="720"/>
    </w:pPr>
    <w:rPr>
      <w:i/>
    </w:rPr>
  </w:style>
  <w:style w:type="character" w:styleId="742" w:customStyle="1">
    <w:name w:val="Цитата 2 Знак"/>
    <w:link w:val="741"/>
    <w:uiPriority w:val="29"/>
    <w:rPr>
      <w:i/>
    </w:rPr>
  </w:style>
  <w:style w:type="paragraph" w:styleId="743">
    <w:name w:val="Intense Quote"/>
    <w:basedOn w:val="701"/>
    <w:next w:val="701"/>
    <w:link w:val="74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 w:customStyle="1">
    <w:name w:val="Выделенная цитата Знак"/>
    <w:link w:val="743"/>
    <w:uiPriority w:val="30"/>
    <w:rPr>
      <w:i/>
    </w:rPr>
  </w:style>
  <w:style w:type="character" w:styleId="745" w:customStyle="1">
    <w:name w:val="Header Char"/>
    <w:basedOn w:val="711"/>
    <w:uiPriority w:val="99"/>
  </w:style>
  <w:style w:type="character" w:styleId="746" w:customStyle="1">
    <w:name w:val="Footer Char"/>
    <w:basedOn w:val="711"/>
    <w:uiPriority w:val="99"/>
  </w:style>
  <w:style w:type="paragraph" w:styleId="747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48" w:customStyle="1">
    <w:name w:val="Caption Char"/>
    <w:uiPriority w:val="99"/>
  </w:style>
  <w:style w:type="table" w:styleId="749" w:customStyle="1">
    <w:name w:val="Table Grid Light"/>
    <w:basedOn w:val="71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0" w:customStyle="1">
    <w:name w:val="Таблица простая 11"/>
    <w:basedOn w:val="71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Таблица простая 21"/>
    <w:basedOn w:val="7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Таблица простая 31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Таблица простая 41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а простая 51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 w:customStyle="1">
    <w:name w:val="Таблица-сетка 1 светлая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а-сетка 2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Таблица-сетка 3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Таблица-сетка 41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 w:customStyle="1">
    <w:name w:val="Grid Table 4 - Accent 1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78" w:customStyle="1">
    <w:name w:val="Grid Table 4 - Accent 2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9" w:customStyle="1">
    <w:name w:val="Grid Table 4 - Accent 3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0" w:customStyle="1">
    <w:name w:val="Grid Table 4 - Accent 4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1" w:customStyle="1">
    <w:name w:val="Grid Table 4 - Accent 5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82" w:customStyle="1">
    <w:name w:val="Grid Table 4 - Accent 6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3" w:customStyle="1">
    <w:name w:val="Таблица-сетка 5 темная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0" w:customStyle="1">
    <w:name w:val="Таблица-сетка 6 цветная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92" w:customStyle="1">
    <w:name w:val="Grid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3" w:customStyle="1">
    <w:name w:val="Grid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4" w:customStyle="1">
    <w:name w:val="Grid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5" w:customStyle="1">
    <w:name w:val="Grid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6" w:customStyle="1">
    <w:name w:val="Grid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7" w:customStyle="1">
    <w:name w:val="Таблица-сетка 7 цветная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Список-таблица 1 светлая1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1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2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3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4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5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6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Список-таблица 2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8" w:customStyle="1">
    <w:name w:val="Список-таблица 3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Список-таблица 4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Список-таблица 5 темная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Список-таблица 6 цветная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0" w:customStyle="1">
    <w:name w:val="List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41" w:customStyle="1">
    <w:name w:val="List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2" w:customStyle="1">
    <w:name w:val="List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3" w:customStyle="1">
    <w:name w:val="List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4" w:customStyle="1">
    <w:name w:val="List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45" w:customStyle="1">
    <w:name w:val="List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6" w:customStyle="1">
    <w:name w:val="Список-таблица 7 цветная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ned - Accent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4" w:customStyle="1">
    <w:name w:val="Lined - Accent 1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55" w:customStyle="1">
    <w:name w:val="Lined - Accent 2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6" w:customStyle="1">
    <w:name w:val="Lined - Accent 3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7" w:customStyle="1">
    <w:name w:val="Lined - Accent 4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8" w:customStyle="1">
    <w:name w:val="Lined - Accent 5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9" w:customStyle="1">
    <w:name w:val="Lined - Accent 6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0" w:customStyle="1">
    <w:name w:val="Bordered &amp; Lined - Accent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1" w:customStyle="1">
    <w:name w:val="Bordered &amp; Lined - Accent 1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2" w:customStyle="1">
    <w:name w:val="Bordered &amp; Lined - Accent 2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3" w:customStyle="1">
    <w:name w:val="Bordered &amp; Lined - Accent 3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4" w:customStyle="1">
    <w:name w:val="Bordered &amp; Lined - Accent 4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5" w:customStyle="1">
    <w:name w:val="Bordered &amp; Lined - Accent 5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66" w:customStyle="1">
    <w:name w:val="Bordered &amp; Lined - Accent 6"/>
    <w:basedOn w:val="7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7" w:customStyle="1">
    <w:name w:val="Bordered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8" w:customStyle="1">
    <w:name w:val="Bordered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69" w:customStyle="1">
    <w:name w:val="Bordered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0" w:customStyle="1">
    <w:name w:val="Bordered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1" w:customStyle="1">
    <w:name w:val="Bordered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2" w:customStyle="1">
    <w:name w:val="Bordered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73" w:customStyle="1">
    <w:name w:val="Bordered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74">
    <w:name w:val="footnote text"/>
    <w:basedOn w:val="701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11"/>
    <w:uiPriority w:val="99"/>
    <w:unhideWhenUsed/>
    <w:rPr>
      <w:vertAlign w:val="superscript"/>
    </w:rPr>
  </w:style>
  <w:style w:type="paragraph" w:styleId="877">
    <w:name w:val="endnote text"/>
    <w:basedOn w:val="701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basedOn w:val="711"/>
    <w:uiPriority w:val="99"/>
    <w:semiHidden/>
    <w:unhideWhenUsed/>
    <w:rPr>
      <w:vertAlign w:val="superscript"/>
    </w:rPr>
  </w:style>
  <w:style w:type="paragraph" w:styleId="880">
    <w:name w:val="toc 1"/>
    <w:basedOn w:val="701"/>
    <w:next w:val="701"/>
    <w:uiPriority w:val="39"/>
    <w:unhideWhenUsed/>
    <w:pPr>
      <w:spacing w:after="57"/>
    </w:pPr>
  </w:style>
  <w:style w:type="paragraph" w:styleId="881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82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83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84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85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86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87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88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701"/>
    <w:next w:val="701"/>
    <w:uiPriority w:val="99"/>
    <w:unhideWhenUsed/>
    <w:pPr>
      <w:spacing w:after="0"/>
    </w:pPr>
  </w:style>
  <w:style w:type="table" w:styleId="891">
    <w:name w:val="Table Grid"/>
    <w:basedOn w:val="71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92">
    <w:name w:val="Hyperlink"/>
    <w:basedOn w:val="711"/>
    <w:uiPriority w:val="99"/>
    <w:unhideWhenUsed/>
    <w:rPr>
      <w:color w:val="0563c1" w:themeColor="hyperlink"/>
      <w:u w:val="single"/>
    </w:rPr>
  </w:style>
  <w:style w:type="paragraph" w:styleId="893">
    <w:name w:val="Balloon Text"/>
    <w:basedOn w:val="701"/>
    <w:link w:val="89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94" w:customStyle="1">
    <w:name w:val="Текст выноски Знак"/>
    <w:basedOn w:val="711"/>
    <w:link w:val="893"/>
    <w:uiPriority w:val="99"/>
    <w:semiHidden/>
    <w:rPr>
      <w:rFonts w:ascii="Segoe UI" w:hAnsi="Segoe UI" w:cs="Segoe UI"/>
      <w:sz w:val="18"/>
      <w:szCs w:val="18"/>
    </w:rPr>
  </w:style>
  <w:style w:type="paragraph" w:styleId="895">
    <w:name w:val="Header"/>
    <w:basedOn w:val="701"/>
    <w:link w:val="8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6" w:customStyle="1">
    <w:name w:val="Верхний колонтитул Знак"/>
    <w:basedOn w:val="711"/>
    <w:link w:val="895"/>
    <w:uiPriority w:val="99"/>
  </w:style>
  <w:style w:type="paragraph" w:styleId="897">
    <w:name w:val="Footer"/>
    <w:basedOn w:val="701"/>
    <w:link w:val="89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8" w:customStyle="1">
    <w:name w:val="Нижний колонтитул Знак"/>
    <w:basedOn w:val="711"/>
    <w:link w:val="897"/>
    <w:uiPriority w:val="99"/>
  </w:style>
  <w:style w:type="character" w:styleId="899" w:customStyle="1">
    <w:name w:val="Заголовок 7 Знак"/>
    <w:basedOn w:val="711"/>
    <w:link w:val="708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900">
    <w:name w:val="Emphasis"/>
    <w:basedOn w:val="711"/>
    <w:qFormat/>
    <w:rPr>
      <w:i/>
      <w:iCs/>
    </w:rPr>
  </w:style>
  <w:style w:type="paragraph" w:styleId="901">
    <w:name w:val="No Spacing"/>
    <w:uiPriority w:val="1"/>
    <w:qFormat/>
    <w:pPr>
      <w:spacing w:after="0" w:line="240" w:lineRule="auto"/>
    </w:pPr>
  </w:style>
  <w:style w:type="character" w:styleId="902" w:customStyle="1">
    <w:name w:val="Заголовок 2 Знак"/>
    <w:basedOn w:val="711"/>
    <w:link w:val="703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41D0-039B-4E62-9548-D0C4C3F1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14</cp:revision>
  <dcterms:created xsi:type="dcterms:W3CDTF">2023-07-17T08:27:00Z</dcterms:created>
  <dcterms:modified xsi:type="dcterms:W3CDTF">2023-07-27T09:31:17Z</dcterms:modified>
</cp:coreProperties>
</file>